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Бикмаева Раиса Каюмовича на нарушение его конституционных прав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Р.К.Бикмаева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Р.К.Бикмаев,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По мнению заявителя, оспариваемое законоположение, позволяющее судье Верховного Суда Российской Федерации отказывать в передаче кассационной жалобы для проверки судебных постановлений в судебном заседании Судебной коллегии по гражданским делам этого суда без учета всех обстоятельств дела, в том числе наличия безусловных оснований для отмены судебных постановлений, не указывая при этом мотивы, по которым отвергаются доводы кассационной жалобы, не соответствует Конституции Российской Федерации, в том числе ее статьям 2 и 46. Кроме того, Р.К.Бикмаев ставит ряд вопросов, не связанных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законоположения, регламентирующие рассмотрение судьей Верховного Суда Российской Федерации жалоб и представлений на вступившие в законную силу судебные постановления, не допускают произвольного отказа в их рассмотрении, поскольку обязывают его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 по результатам рассмотрения жалобы, представления – как при решении вопроса о наличии или отсутствии оснований для истребования дела, так и при решении вопроса о наличии или отсутствии оснований для передачи дела в суд кассационной инстанции для рассмотрения по существу (определения от 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Бикмаева Раиса Каюмовича,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