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Кузьмичёва Константина Валентиновича на нарушение его конституционных прав статьей 396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К.В.Кузьмичёва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К.В.Кузьмичёв оспаривает конституционность статьи 396 Трудового кодекса Российской Федерации, согласно которой решение о восстановлении на работе незаконно уволенного работника, о восстановлении на прежней работе работника, незаконно переведенного на другую работу, подлежит немедленному исполнению; при задержке работодателем исполнения такого решения орган, принявший решение, выносит определение о выплате работнику за все время задержки исполнения решения среднего заработка или разницы в заработке. 2 По мнению заявителя, оспариваемая норма противоречит статьям 18, 37 (часть 4), 46 (часть 1) и 118 (часть 1) Конституции Российской Федерации, поскольку в силу неопределенности своего содержания была применена в гражданских делах с его участием для обоснования отказа в удовлетворении исковых требований о возмещении материального ущерба в размере среднего заработка за время задержки исполнения решения суда о его восстановлении на работе наряду с удовлетворением требований о компенсации морального вреда, причиненного неисполнением данного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положения, закрепленного статьей 210 ГПК Российской Федерации и имеющего общий характер, решение суда приводится в исполнение после вступления его в законную силу. В исключение из этого правила статья 211 указанного Кодекса и статья 396 Трудового кодекса Российской Федерации предусматривают немедленное исполнение решения суда о восстановлении на работе, которое,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Кузьмичёва Константина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