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Константина Сергеевича на нарушение его конституционных прав частью третьей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К.С.Иванова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К.С.Иванов оспаривает конституционность части третьей статьи 125 «Судебный порядок рассмотрения жалоб» УПК Российской Федерации, на основании которой суд отказал ему в удовлетворении жалобы на постановление дознавателя об отказе в возбуждении уголовного дела по его заявлению, с чем согласились вышестоящие суды. Заявитель полагает, что оспариваемая норма не соответствует статьям 45 (часть 1) и 46 (часть 1) Конституции Российской Федерации, поскольку не обязывает судью при рассмотрении жалобы удостовериться, что выводы в обжалуемом постановлении учитывают все значимые обстоятельства, 2 позволяет ему переоценивать доказательства и квалифицировать деяние исходя из предположений дознавателя, чем лишает гражданина права получить по жалобе законное, обоснованное и мотивированное судебное решение.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Константина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