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2638-О/2024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октября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Мельникова Александра Анатольевича на нарушение его конституционных прав пунктом 4 части 1 статьи 128 Кодекса административного судопроизводства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А.А.Мельникова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А.А.Мельников оспаривает конституционность пункта 4 части 1 статьи 128 КАС Российской Федерации, в соответствии с которым, если иное не предусмотрено данным Кодексом, судья отказывает в принятии административного искового заявления в случае, если имеется вступившее в законную силу решение суда по административному спору между теми же сторонами, о том же предмете и по тем же основаниям, определение суда о прекращении производства по данному административному делу в связи с принятием отказа административного истца от административного иска, утверждением соглашения о 2 примирении сторон или имеется определение суда об отказе в принятии административного искового заявления; суд отказывает в принятии административного искового заявления об оспаривании нормативных правовых актов, решений, действий (бездействия), нарушающих права, свободы и законные интересы неопределенного круга лиц, если имеется вступившее в законную силу решение суда, принятое по административному иску о том же предмете. Как следует из представленных материалов, вступившим в законную силу определением Верховного Суда Российской Федерации А.А.Мельникову было отказано в принятии его административного искового заявления, поскольку законность оспоренного им положения нормативного правового акта была ранее проверена вступившим в законную силу решением суда по административному исковому заявлению другого лица и установлено соответствие этого положения нормативным правовым актам, имеющим большую юридическую силу. По мнению заявителя, оспариваемая норма позволяет судам произвольно отказывать в принятии административного искового заявления об оспаривании нормативных правовых актов, если имеется вступившее в законную силу решение суда, принятое по административному иску о том же предмете, а потому противоречит статьям 2, 15 (части 1 и 4), 17 (часть 1), 18, 19 (части 1 и 2), 45 (часть 1) и 46 (часть 1) Конституции Российской Федерации.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Конституционный Суд Российской Федерации неоднократно указывал, что право на судебную защиту, как оно сформулировано в статье 46 Конституции Российской Федерации, не свидетельствует о возможности выбора гражданином по своему усмотрению того или иного способа и процедуры судебной защиты, особенности которых 3 применительно к отдельным категориям дел определяются федеральными законами (определения от 20 апреля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Мельникова Александра Анатольевича,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