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2417-О/2023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Гусакова Юрия Витальевича на нарушение его конституционных прав положениями статей 21, 22 и 46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Ю.В.Гусакова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Ю.В.Гусаков оспаривает конституционность части 1 статьи 21 «Сроки предъявления исполнительных документов к исполнению», частей 2 и 31 статьи 22 «Перерыв срока предъявления исполнительного документа к исполнению» и части 4 статьи 46 «Извещение взыскателя о невозможности взыскания по исполнительному документу» Федерального закона от 2 октября 2007 года № 229-ФЗ «Об исполнительном производстве» и полагает их нарушающими его права, гарантированные статьями 35 (часть 2), 46 (часть 1) и 55 (часть 3) Конституции Российской Федерации. 2 Как следует из представленных материалов, решением суда, оставленным без изменения судами апелляционной и кассационной инстанций, отказано в удовлетворении административного искового заявления Ю.В.Гусакова к судебному приставу-исполнителю о признании возбуждения исполнительного производства и отказа в прекращении исполнительного производства незаконными. При этом судами был отклонен, в частности, довод заявителя о противоречии обжалуемых действий выводам Конституционного Суда Российской Федерации, признавшего в Постановлении от 10 марта 2016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Гусакова Юрия Витальевича,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