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Псаревой Елены Евгеньевны на нарушение ее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Е.Е.Псаревой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Е.Е.Псарева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Е.Е.Псаревой о пересмотре вступившего в законную силу решения того же суда по новым обстоятельствам, к 2 каковым заявительница относила Определение Конституционного Суда Российской Федерации от 20 июля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пункта 3 части четвертой статьи 392 ГПК Российской Федерации, пересмотру по новым обстоятельствам подлежат вступившие в законную силу судебные постановления, основанные на нормативном акте либо его отдельных положениях, признанных постановлением Конституционного Суда Российской Федерации не соответствующими Конституции Российской Федерации или примененных в истолковании, расходящемся с их конституционно-правовым смыслом, выявленным Конституционным Судом Российской Федерации в связи с обращением 3 заявителя, а в случаях, предусмотренных Федеральным конституционным законом «О Конституционном Суде Российской Федерации», – в связи с обращением иного лица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Псаревой Елены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