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Бородкиной Софьи Эммануиловны на нарушение ее конституционных прав положениями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С.Э.Бородкиной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С.Э.Бородкина оспаривает конституционность части первой, пункта 1 части второй и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С.Э.Бородкиной отказано в удовлетворении заявления о пересмотре вступившего в законную силу решения того же суда по вновь открывшимся обстоятельствам. Определением судьи 2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С.Э.Бородкиной, оспариваемые законоположения не соответствуют статьям 17, 18, 45, 46 (часть 1), 120 и 123 (часть 3) Конституции Российской Федерации, поскольку они послужили основанием для отказа в пересмотре решения суда по вновь открывшимся обстоятельствам в случае, когда данное решение принято с нарушением ее прав, гарантированных Конституцией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Бородкиной Софьи Эммануиловны,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