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Борцовой Елизаветы Александровны на нарушение ее конституционных прав пунктом 3 статьи 401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Е.А.Борцовой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Е.А.Борцова оспаривает конституционность пункта 3 статьи 401 ГК Российской Федерации, согласно которому,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2 рынке нужных для исполнения товаров, отсутствие у должника необходимых денежных средств. Как следует из представленных материалов, определением суда апелляционной инстанции, оставленным без изменения судом кассационной инстанции, отменено решение мирового судьи и отказано в удовлетворении исковых требований Е.А.Борцовой к туроператору о компенсации морального вреда, взыскании убытков и штрафа. Суд пришел к выводу, что реализация туристами поездки оказалась невозможной в связи с обстоятельствами непреодолимой силы. По мнению Е.А.Борцовой, оспариваемая норма противоречит статьям 17 (часть 3), 35 (части 1–3) и 55 (часть 3) Конституции Российской Федерации, поскольку позволяет признавать непреодолимой силой обстоятельство, которое возникло до момента заключения договора и о котором стороне, нарушившей договорное обязательство, было известно на момент заключения договора.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401 ГК Российской Федерации, устанавливающий для лиц, осуществляющих предпринимательскую деятельность, повышенную ответственность за нарушение договорного обязательства, которая наступает независимо от их вины, если не будет доказано, что надлежащее исполнение обязательства оказалось невозможным вследствие непреодолимой силы, т.е. чрезвычайных и непредотвратимых при данных условиях обстоятельств, направлен на обеспечение прав и законных интересов лиц, потерпевших от нарушения обязательств при осуществлении предпринимательской деятельности, стимулирует лиц, осуществляющих предпринимательскую деятельность, к принятию мер, направленных на исполнение обязательства, и сам по себе не может рассматриваться как нарушающий в указанном в жалобе аспекте конституционные права заявительницы. 3 Разрешение же вопроса о том, могут ли те или иные обстоятельства считаться чрезвычайными и непредотвратимыми, требует установления и исследования фактических обстоятельств, что не отнесено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равно как и проверка правильности судебных постановлений, принятых на основе оценки этих обстоятельств.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Борцовой Елизаветы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