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2640-О/2024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Рыбакова Алексея Олеговича на нарушение его конституционных прав статьей 26.11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А.О.Рыбакова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А.О.Рыбаков оспаривает конституционность статьи 26.11 КоАП Российской Федерации, согласно которой судья,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 Как следует из представленных материалов, постановлением судьи городского суда, оставленным без изменения судами вышестоящих инстанций, 2 заявитель признан виновным в совершении административного правонарушения, выразившегося в написании в социальной сети комментария, носящего экстремистский характер (часть 1 статьи 20.31 «Возбуждение ненависти либо вражды, а равно унижение человеческого достоинства» КоАП Российской Федерации), и ему назначено административное наказание в виде административного штрафа в размере десяти тысяч рублей. Выражая несогласие с судебными актами по своему конкретному делу и требуя их пересмотреть, заявитель полагает, что оспариваемая норма содержит неопределенность, позволяющую суду произвольно оценивать доказательства по делу, а потому противоречит Конституции Российской Федерации, ее статьям 17, 18, 23, 24, 45, 46, 49, 50 и 51.</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Рыбакова Алексея Олеговича,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