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1953-О/2023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Титаренко Геннадия Александровича на нарушение его конституционных прав пунктом 2 статьи 1070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Г.А.Титаренко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Г.А.Титаренко оспаривает конституционность пункта 2 статьи 1070 ГК Российской Федерации, а фактически – положения названного пункта о том, что вред, причиненный при осуществлении правосудия, возмещается в случае, если вина судьи установлена приговором суда, вступившим в законную силу. Решением суда общей юрисдикции, оставленным без изменения вышестоящими судами, отказано в удовлетворении иска Г.А.Титаренко об установлении виновности судьи и о возмещении вреда, причиненного произвольным увеличением судьей размера его исковых требований в определении об их выделении в отдельное производство и последующим 2 непринятием в разумный срок решения по этим требованиям в части, составляющей разницу между изначально заявленным истцом размером его требований (7 655 522,36 руб.) и размером, указанным в определении суда об их выделении в отдельное производство (765 553 422,36 руб.). Суды отметили, что в определении суда о выделении исковых требований заявителя в отдельное производство была допущена описка, не означающая изменения размера исковых требований заявителя; при этом в решении суда неоднократно указывался правильный размер требований заявителя, которые были полностью разрешены. С учетом этого суды не установили оснований для возмещения вреда заявителю, в том числе вины судьи. Определением судьи Верховного Суда Российской Федерации отказано в передаче кассационной жалобы Г.А.Титаренко для рассмотрения в судебном заседании суда кассационной инстанции. По мнению заявителя, оспариваемая норма не соответствует статьям 15 и 53 Конституции Российской Федерации, поскольку она позволила судам в конкретном деле применить норму права, не подлежавшую применению, и произвольно отказать в установлении вины судьи и в возмещении вреда, причиненного при осуществлении гражданского судопроизводства. Кроме того, Г.А.Титаренко просит назначить лингвистическую экспертизу для сравнения копий судебных постановлений.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Постановлении от 25 января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Титаренко Геннадия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