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1927-О/2024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Гайдельшиновой Диляры Гайратовны на нарушение ее конституционных прав пунктом 1 статьи 449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Д.Г.Гайдельшиновой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Д.Г.Гайдельшинова оспаривает конституционность пункта 1 статьи 449 «Основания и последствия признания торгов недействительными» ГК Российской Федерации. Как следует из представленных материалов, решением суда общей юрисдикции, оставленным без изменения судами вышестоящих инстанций, отказано в удовлетворении исковых требований заявительницы о признании недействительными торгов по реализации предмета залога. В обоснование иска было, среди прочего, указано, что в результате некорректно размещенной информации в карточке торгов на сайте Единого федерального реестра сведений о банкротстве (далее – ЕФРСБ) был искусственно сужен 2 круг его участников, что не позволило продать объект по более высокой цене. Суды пришли к выводу, что перечень сведений, подлежащих включению в ЕФРСБ, утвержденный приказом Минэкономразвития России, устанавливающий обязанность передачи информации с электронной площадки в ЕФРСБ, не регулирует порядка проведения торгов, в связи с чем некорректность информации, переданной в ЕФРСБ, не является основанием для признания торгов недействительными в соответствии с пунктом 1 статьи 449 ГК Российской Федерации. По мнению Д.Г.Гайдельшиновой, оспариваемая норма противоречит статьям 2, 8, 15 (части 1 и 2), 17 (часть 3), 18, 19 (часть 1), 34, 35 (части 1 и 2), 45 (часть 1), 46 (части 1 и 2) и 55 (части 1 и 2) Конституции Российской Федерации, поскольку не содержит положений, указывающих на возможность признания торгов недействительными в связи с нарушением требований подзаконного нормативного акта, регламентирующего порядок формирования и ведения ЕФРСБ и устанавливающего перечень сведений, подлежащих включению в него, а также в связи с некорректностью сведений о торгах, переданных в указанный реестр.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Пункт 1 статьи 449 ГК Российской Федерации обеспечивает соблюдение режима законности при проведении торгов и защиту имущественных интересов участников гражданского оборота, в том числе лиц, чьи права затронуты нарушением правил проведения торгов, и не может расцениваться как нарушающий в указанном в жалобе аспекте конституционные права заявительницы, в деле с участием которой суды пришли к выводу о пропуске истцом срока исковой давности, а также установили, что обязанность организатора торгов по публикации информации о проведении торгов выполнена надлежащим образом, на электронной площадке сведения о реализуемом объекте заполнены в полном объеме, без допущенных неточностей. 3 Установление же и оценка фактических обстоятельств конкретного дела к компетенции Конституционного Суда Российской Федерации, как она определена статьей 125 Конституции Российской Федерации и статьей 3 Федерального конституционного закона «О Конституционном Суде Российской Федерации», не относятся.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Гайдельшиновой Диляры Гайратовны,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