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Хабибуллина Руслана Илсуровича на нарушение его конституционных прав пунктом 21 статьи 52 Налогового кодекса Российской Федерации, а также положением статьи 3 Федерального закона «О внесении изменений в статью 52 части первой и часть вторую Налогового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Р.И.Хабибуллина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Р.И.Хабибуллин оспаривает конституционность пункта 21 статьи 52 Налогового кодекса Российской Федерации, в соответствии с которым перерасчет сумм ранее исчисленных указанных в данной норме налогов, в том числе земельного налога, осуществляется не более чем за три налоговых периода, предшествующих календарному году направления налогового уведомления в связи с перерасчетом; при этом такой перерасчет не осуществляется, если влечет увеличение ранее уплаченных сумм указанных налогов. 2 Кроме того, заявитель оспаривает конституционность положения статьи 3, а фактически ее части 2 (в жалобе ошибочно поименованной пунктом 3 статьи 3), Федерального закона от 3 августа 2018 года № 334-ФЗ «О внесении изменений в статью 52 части первой и часть вторую Налогового кодекса Российской Федерации», устанавливающей вступление в силу с 1 января 2019 года статьи 1 данного Федерального закона, в свою очередь, предусматривающей дополнение статьи 52 Налогового кодекса Российской Федерации пунктом 21. Как следует из представленных материалов, вступившими в законную силу актами судов общей юрисдикции удовлетворено административное исковое заявление налогового органа о взыскании с заявителя недоимки по земельному налогу; при этом суды пришли к выводу, что налоговым органом был правомерно произведен в 2018 году перерасчет указанного налога за 2015–2017 годы. По мнению заявителя, оспариваемые законоположения противоречат статьям 19 (часть 1) и 54 (часть 1) Конституции Российской Федерации, поскольку препятствуют приданию обратной силы норме, предусматривающей дополнительную гарантию защиты прав налогоплательщиков.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ранее принятых и сохраняющих свою силу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Хабибуллина Руслана Илсуровича,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