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3418-О/2023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«Арсенал» на нарушение его конституционных прав статьей 146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«Арсенал»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«Арсенал» (далее также – ООО «Арсенал») оспаривает конституционность статьи 146 «Возобновление производства по делу» АПК Российской Федерации. Как следует из представленных материалов, определением арбитражного суда, оставленным без изменения арбитражными судами вышестоящих инстанций, ООО «Арсенал» (истцу) отказано в удовлетворении ходатайства о возобновлении производства по делу, которое было приостановлено по ходатайству ответчика до момента вступления в законную силу судебного акта по другому делу.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ООО «Арсенал», оспариваемое законоположение противоречит Конституции Российской Федерации, ее статье 46, а также статье 61 АПК Российской Федерации, поскольку оно ограничивает право участников судебного разбирательства (в зависимости от их процессуального статуса) подавать заявление о возобновлении производства по делу.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146 АПК Российской Федерации арбитражный суд возобновляет производство по делу по заявлению лиц, участвующих в деле, или по своей инициативе после устранения обстоятельств, вызвавших его приостановление, либо до их устранения по заявлению лица, по ходатайству которого производство по делу было приостановлено. По смыслу данного законоположения вопрос о возобновлении производства по делу, приостановленного ввиду невозможности рассмотрения этого дела до разрешения другого дела, рассматриваемого Конституционным Судом Российской Федерации, судом общей юрисдикции, арбитражным судом (пункт 1 части 1 статьи 143 АПК Российской Федерации), разрешается судом исходя из установления того, были ли устранены причины, послужившие поводом для приостановления производства по делу и препятствующие его правильному рассмотрению, что имеет целью недопущение существования противоречащих друг другу судебных актов и тем самым обеспечивает действие принципа правовой определенности. Таким образом, оспариваемое законоположение, рассматриваемое с учетом предоставленной участвующим в деле лицам возможности обжаловать определение арбитражного суда об отказе в возобновлении 3 производства по делу (часть 2 статьи 147 АПК Российской Федерации), не может расцениваться в качестве нарушающего конституционные права заявителя, отказ которому в возобновлении производства по делу, как следует из представленных материалов, был обусловлен не отсутствием у него права заявлять соответствующее ходатайство, а тем, что основания для приостановления производства по делу не отпали. Что касается проверки норм федеральных законов на предмет их соответствия друг другу, то она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«Арсенал»,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