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Потапчик Галины Николаевны на нарушение ее конституционных прав пунктом 2 статьи 1070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Г.Н.Потапчик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Г.Н.Потапчик оспаривает конституционность пункта 2 статьи 1070 «Ответственность за вред, причиненный незаконными действиями органов дознания, предварительного следствия, прокуратуры и суда» ГК Российской Федерации, а фактически – положения названного пункта, согласно которому вред, причиненный при осуществлении правосудия, возмещается в случае, если вина судьи установлена приговором суда, вступившим в законную силу. Определением суда общей юрисдикции, оставленным без изменения судами апелляционной и кассационной инстанций, отказано в принятии иска Г.Н.Потапчик и гражданина П. о возмещении убытков, причиненных судом 2 общей юрисдикции при рассмотрении гражданского дела.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заявительницы и П. для рассмотрения в судебном заседании суда кассационной инстанции. По мнению Г.Н.Потапчик, оспариваемое положение не соответствует статьям 46 (часть 1), 47 (часть 1) и 53 Конституции Российской Федерации, поскольку оно позволяет отказывать в принятии искового заявления о возмещении государством вреда, причиненного гражданину незаконными действиями (бездействием) суда (судьи) в гражданском судопроизводстве, в случае, если они не связаны с принятием судебных постановлений, которыми разрешается дело по существу.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пункта 2 статьи 1070 ГК Российской Федерации ранее уже являлось предметом рассмотрения Конституционного Суда Российской Федерации и в Постановлении от 25 января 2001 года № 1- П было признано не противоречащим Конституции Российской Федерации. При этом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Потапчик Галины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