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Балашова Александра Александровича на нарушение его конституционных прав статьями 2 и 7 Закона Российской Федерации «О приватизации жилищного фонда в Российской Федерации» и статьей 3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А.А.Балашова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А.А.Балашов оспаривает конституционность статей 2 и 7 Закона Российской Федерации от 4 июля 1991 года № 1541-I «О приватизации жилищного фонда в Российской Федерации», а также статьи 3 «Регистрационный учет граждан Российской Федерации по месту пребывания и по месту жительства в пределах Российской Федерации» Закона Российской Федерации от 25 июня 1993 года № 5242-I «О праве 2 граждан Российской Федерации на свободу передвижения, выбор места пребывания и жительства в пределах Российской Федерации». Как следует из представленных материалов, решением суда общей юрисдикции, с которым согласились суды вышестоящих инстанций, заявителю отказано в удовлетворении требований о признании договора приватизации недействительным и применении последствий его недействительности. Определением судьи Верховного Суда Российской Федерации от 14 декабря 2021 года отказано в передаче кассационной жалобы А.А.Балашова для рассмотрения в судебном заседании Судебной коллегии по гражданским делам Верховного Суда Российской Федерации. По мнению А.А.Балашова, оспариваемые нормы не соответствуют статье 40 Конституции Российской Федерации, поскольку по смыслу, приданному им судами в конкретном деле с его участием, они позволяют сделать вывод о прекращении права пользования гражданина жилым помещением, подлежащим приватизации, при снятии данного лица с регистрационного учета в этом жилом помещении. Кроме того, заявитель указывает на то, что годичный срок на подачу жалобы им соблюден, поскольку первоначально настоящее обращение было подано 14 декабря 2022 года посредством созданного им на сайте Конституционного Суда Российской Федерации личного кабинета.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3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Представленные материалы с учетом доводов, изложенных заявителем в обращении, не позволяют сделать вывод о соблюдении годичного срока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Балашова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