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Марьясовой Анны Ивановны на нарушение ее конституционных прав пунктом 1 статьи 35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А.И.Марьясовой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А.И.Марьясова оспаривает конституционность пункта 1 статьи 35 Семейного кодекса Российской Федерации, предусматривающего, что владение, пользование и распоряжение общим имуществом супругов осуществляются по обоюдному согласию супругов. Из представленных материалов следует, что при разделе общего имущества супругов, брак которых расторгнут, апелляционным определением, изменившим в соответствующей части решение суда первой инстанции, среди прочего, с гражданина М. в пользу А.И.Марьясовой взыскана половина стоимости транспортного средства, отчужденного М. без ее согласия. Суд апелляционной инстанции согласился с доводом апелляционной жалобы заявительницы о несоответствии цены транспортного 2 средства, обозначенной в договоре купли-продажи, его рыночной стоимости и указал, что надлежащим доказательством стоимости транспортного средства выступает заключение судебной экспертизы. В передаче кассационной жалобы А.И.Марьясовой на названные судебные постановления и определение кассационного суда общей юрисдикции, которым решение суда первой инстанции в неизмененной части и апелляционное определение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19 (часть 1), 35 (части 1 и 2), 40 (часть 1), 46 (часть 1) и 55 Конституции Российской Федерации, поскольку по смыслу, придаваемому ему правоприменительной практикой с учетом пункта 15 постановления Пленума Верховного Суда Российской Федерации от 5 ноября 1998 года № 15 «О применении судами законодательства при рассмотрении дел о расторжении брака», оно позволяет определять стоимость имущества, отчужденного одним из супругов без согласия другого, на время рассмотрения дела в суде, а не на момент получения супругом неосновательного обогащения. Кроме того, А.И.Марьясова указывает, что такое толкование оспариваемой нормы противоречит статье 1105 ГК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Марьясовой Анны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