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2240-О/2023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Михаила Дмитриевича на нарушение его конституционных прав статьей 350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М.Д.Малинина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М.Д.Малинин оспаривает конституционность статьи 350 «Основания для пересмотра судебных актов по новым или вновь открывшимся обстоятельствам» КАС Российской Федерации. Как следует из представленных материалов, определением районного суда М.Д.Малинину было отказано в удовлетворении заявления о пересмотре по вновь открывшимся обстоятельствам ранее вынесенного по административному делу заявителя решения этого же суда на том основании, что постановление об отказе в возбуждении уголовного дела, на которое ссылался М.Д.Малинин, не может рассматриваться в качестве основания для 2 пересмотра судебного акта по вновь открывшимся обстоятельствам. Суд апелляционной инстанции, установив допущенное нижестоящим судом нарушение норм процессуального права, указанное определение отменил, в удовлетворении заявления М.Д.Малинина отказал, с чем согласились вышестоящие суды, отметив, что обстоятельства, на которые ссылался заявитель в качестве вновь открывшихся, были учтены судами при рассмотрении его административного дела. По мнению М.Д.Малинина, оспариваемые законоположения не соответствуют статьям 45, 46 и 123 Конституции Российской Федерации, поскольку препятствуют пересмотру судебного акта по вновь открывшимся обстоятельствам в случае установления после вступления данного судебного акта в законную силу обстоятельства, имеющего, как полагает заявитель, значение для соответствующего административного дела.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(часть 1) Конституции Российской Федерации, гарантируя каждому право на судебную защиту его прав и свобод, непосредственно не устанавливает какой-либо определенный порядок реализации данного права и не предполагает возможности для гражданина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определяются федеральными законами, к числу которых относится Кодекс административного судопроизводства Российской Федерации. По смыслу части 2 статьи 350 данного Кодекса основаниями для пересмотра судебного акта по вновь открывшимся обстоятельствам являются существовавшие на день принятия судебного акта имеющие существенное значение для административного дела обстоятельства, исчерпывающий перечень которых содержится в данном законоположении.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Михаила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