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1425-П/2021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Угрюмова Виктора Константиновича на нарушение его конституционных прав статьей 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вопрос о возможности принятия жалобы гражданина В.К.Угрюмова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13 октября 2017 года, с которым согласился заместитель Председателя этого суда (письмо от 21 декабря 2017 года), гражданину В.К.Угрюмову отказано в передаче для рассмотрения в судебном заседании суда кассационной инстанции жалобы об оспаривании вынесенных в его отношении приговора и апелляционного определения. Последующие кассационные жалобы осужденного возвращены без рассмотрения как повторные письмами судей Верховного Суда Российской Федерации от 17 мая 2021 года и от 30 июня 2021 года. 2 В.К.Угрюмов просит признать не соответствующей Конституции Российской Федерации, в том числе ее статьям 18, 21, 46, 49, 50 и 76, статью 17 «Свобода оценки доказательств» УПК Российской Федерации, как приводящую к неправильной оценке доказательств по уголовному делу и необоснованному осуждению. Кроме того,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Угрюмова Виктора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