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2475-О/2024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Чухрай Людмилы Витальевны на нарушение ее конституционных прав главой III Федерального закона «Об обществах с ограниченной ответственностью»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Л.В.Чухрай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Л.В.Чухрай оспаривает конституционность главы III «Уставный капитал общества. Имущество общества» Федерального закона от 8 февраля 1998 года № 14-ФЗ «Об обществах с ограниченной ответственностью» как имеющей приоритет перед положениями Семейного кодекса Российской Федерации. Заявительница указывает, что применением норм права в деле с ее участием нарушены ее права, гарантированные статьями 17 и 19 Конституции Российской Федерации. Из представленных материалов следует, что решением арбитражного суда, оставленным без изменения постановлением суда апелляционной инстанции, отказано в удовлетворении иска Л.В.Чухрай о признании 2 отчуждения доли в уставном капитале общества с ограниченной ответственностью ее бывшим супругом гражданке К. недействительной сделкой и применении последствий ее недействительности. В обоснование требований заявительница указывала, что ее бывший супруг, будучи единственным участником общества с ограниченной ответственностью, формально передал долю в уставном капитале К., с тем чтобы избежать ее раздела в качестве общего имущества супругов. Суды, среди прочего, сослались на то, что для выхода участника из общества с ограниченной ответственностью не требуется получать согласие супруга, и не согласились с доводами заявительницы о мнимом характере сделки. Кроме того, суды указали, что Л.В.Чухрай пропущен срок исковой давности, о чем заявлено ответчиками и третьим лицом. В передаче кассационной жалобы Л.В.Чухрай на названные судебные акты и постановление суда кассационной инстанции, которым они оставлены без изменения, для рассмотрения в судебном заседании Судебной коллегии по экономическим спорам Верховного Суда Российской Федерации было отказано.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Чухрай Людмилы Витальевны,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