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2606-О/2023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Милены Викентьевны на нарушение ее конституционных прав пунктом 3 части первой статьи 140, статьей 143, пунктом 1 части первой статьи 145 и частью первой статьи 146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М.В.Иванова, осужденная приговором суда, просит признать не соответствующими статьям 2, 17 (часть 1), 18, 19 (часть 1), 45 (часть 1), 46 (часть 1), 49 (части 1 и 2) и 50 (часть 2) Конституции Российской Федерации пункт 3 части первой статьи 140 «Поводы и основание для возбуждения уголовного дела», статью 143 «Рапорт об обнаружении признаков преступления», пункт 1 части первой статьи 145 «Решения, принимаемые по результатам рассмотрения сообщения о преступлении» и часть первую статьи 146 «Возбуждение уголовного дела публичного обвинения» УПК Российской Федерации в той мере, в какой они по смыслу, придаваемому им 2 правоприменительной практикой, позволяют следователю возбудить уголовное дело в отсутствие рапорта об обнаружении признаков преступления при наличии лишь документа, составленного оперативным дежурным о поступившем сообщении о происшествии и не содержащего сведений о признаках преступления.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Милены Викентьевны,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