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Богданова Владислава Владимировича на нарушение его конституционных прав частью 1 статьи 25.7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В.В.Богданова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В.В.Богданов оспаривает конституционность части 1 статьи 25.7 «Понятой» КоАП Российской Федерации. Как следует из представленных материалов, постановлением мирового судьи, оставленным без изменения решением судьи районного суда, В.В.Богданов был признан виновным в совершении административного правонарушения, предусмотренного частью 1 статьи 12.26 «Невыполнение водителем транспортного средства требования о прохождении медицинского освидетельствования на состояние опьянения» КоАП Российской Федерации. Постановлением судьи кассационного суда было уточнено время совершения 2 административного правонарушения, а в остальной части судебные акты были оставлены без изменения. Судья Верховного Суда Российской Федерации подтвердил законность постановлений и решения по делу. Заявитель просит признать оспариваемую норму не соответствующей статьям 50 (часть 2) и 51 (часть 1) Конституции Российской Федерации, поскольку она позволяет привлекать к участию в деле об административном правонарушении в качестве понятых лиц, которые участвуют в уголовном деле в отношении лица, привлекаемого к административной ответственности, в качестве потерпевшего и свидетеля.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Богданова Владислава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