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370-О/2024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Феоктистова Николая Ивановича на нарушение его конституционных прав частью четвертой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Н.И.Феоктистова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Н.И.Феоктистов оспаривает конституционность части четвертой статьи 61 «Основания для освобождения от доказывания»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Н.И.Феоктистову (потерпевшему по уголовному делу) отказано в удовлетворении исковых требований к ряду лиц о признании договора недействительным и истребовании имущества из чужого незаконного владения. 2 По мнению заявителя, оспариваемое законоположение противоречит Конституции Российской Федерации, ее статьям 45 (часть 1), 46 (часть 1) и 52, поскольку позволяет суду при рассмотрении вопроса о возмещении ущерба, причиненного преступлением, устанавливать иные обстоятельства совершения преступления, которые отличаются от тех, что были установлены вступившим в законную силу приговором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Пределы действия преюдициальности судебного решения объективно определяются тем, что установленные судом в рамках его предмета рассмотрения по делу факты могут иметь иное значение в качестве элемента предмета доказывания по другому делу, поскольку предметы доказывания в разных видах судопроизводства не совпадают, а суды в их исследовании ограничены своей компетенцией в рамках конкретного вида судопроизводства (Постановление Конституционного Суда Российской Федерации от 21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Феоктистова Николая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