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Михайловой Нины Николаевны на нарушение ее конституционных прав частью 4 статьи 69, частью 1 статьи 70 и статьей 82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Н.Н.Михайловой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Н.Н.Михайлова оспаривает конституционность части 4 статьи 69 «Права и обязанности членов семьи нанимателя жилого помещения по договору социального найма», части 1 статьи 70 «Право нанимателя на вселение в занимаемое им жилое помещение по договору социального найма других граждан в качестве членов своей семьи» и статьи 82 «Изменение договора социального найма жилого помещения» Жилищного кодекса Российской Федерации. Как следует из представленных материалов, решением суда общей юрисдикции, оставленным без изменения определением суда апелляционной 2 инстанции, Н.Н.Михайловой отказано в удовлетворении исковых требований о признании нанимателем по договору социального найма, заключенному в 2010 году гражданином Л., с которым заявительница состояла в браке с 2017 года до момента его смерти в 2021 году, возложении обязанности внести изменения в договор социального найма.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Конституции Российской Федерации, поскольку они по смыслу, придаваемому им правоприменительной практикой, позволяют суду признавать обязательным условием вселения супруга в жилое помещение, занимаемое по договору социального найма, письменное согласие наймодателя и регистрацию в данном жилом помещении.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69 Жилищного кодекса Российской Федерации, посвященная последствиям прекращения семейных отношений с нанимателем жилого помещения по договору социального найма, и часть 1 статьи 70 данного Кодекса, устанавливающая в том числе право нанимателя с согласия, выраженного в письменной форме, членов своей семьи, в том числе временно отсутствующих членов своей семьи, вселить в занимаемое им жилое помещение по договору социального найма своего супруга, детей и родителей, обеспечивают, как и статья 82 того же Кодекса, баланс интересов всех лиц, обладающих правом пользования жилым помещением по договору социального найма. Оспариваемые нормы, рассматриваемые во взаимосвязи с иными положениями Жилищного кодекса Российской Федерации, в частности 3 частью 1 его статьи 69, не могут расцениваться в качестве нарушающих в указанном в жалобе аспекте конституционные права заявительницы.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Михайловой Нины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