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Тищенко Сергея Борисовича на нарушение его конституционных прав частями 1 и 2 статьи 54 Федерального закона «О службе в уголовно- 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С.Б.Тищенко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С.Б.Тищенко оспаривает конституционность следующих положений статьи 54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свободы»: части 1, согласно которой служебная проверка проводится по решению руководителя федерального органа уголовно-исполнительной системы или 2 уполномоченного руководителя либо по заявлению сотрудника при необходимости выявления причин, характера и обстоятельств совершенного сотрудником дисциплинарного проступка, подтверждения наличия или отсутствия обстоятельств, предусмотренных статьей 14 данного Федерального закона; части 2, предусматривающей, что в проведении служебной проверки не может участвовать сотрудник, прямо или косвенно заинтересованный в ее результатах; в этом случае он обязан подать руководителю федерального органа уголовно-исполнительной системы или уполномоченному руководителю, принявшим решение о проведении служебной проверки, рапорт об освобождении его от участия в проведении этой проверки; при несоблюдении указанного требования результаты служебной проверки считаются недействительными, а срок проверки, установленный частью 4 данной статьи, продлевается на 10 рабочих дней. По мнению заявителя, данные законоположения, примененные в его деле судами общей юрисдикции, противоречат статьям 2, 17–19, 21, 45, 46, 48, 55, 118 и 145 Конституции Российской Федерации, поскольку они по смыслу, придаваемому им правоприменительной практикой, предоставляют руководителю федерального органа уголовно-исполнительной системы при проведении служебной проверки ничем не ограниченное право проводить оценку причин, характера и обстоятельств совершенного сотрудником дисциплинарного проступка, не приводя при этом конкретных доказательств, подтверждающих грубое нарушение сотрудником служебной дисциплины.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законоположения, являются элементами механизма привлечения сотрудника органа уголовно-исполнительной системы к дисциплинарной ответственности, наряду с иными нормами действующего законодательства направлены на обеспечение права сотрудника на справедливое и беспристрастное проведение в отношении 3 него служебной проверки, имеют целью не допустить произвольного применения дисциплинарных взысканий и обеспечить определенность правового положения привлекаемого к дисциплинарной ответственности сотрудника. Такое правовое регулирование, в равной мере распространяющееся на всех лиц, относящихся к указанной категории, и не исключающее возможности реализации гражданином права на судебное обжалование служебной проверки, в том числе порядка ее проведения, не может расцениваться как нарушающее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Тищенко Сергея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