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Малакович Натальи Николаевны на нарушение ее конституционных прав частью первой статьи 2 Закона Российской Федерации «О гражданстве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Н.Н.Малакович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Н.Н.Малакович оспаривает конституционность части первой статьи 2 Закона Российской Федерации от 28 ноября 1991 года № 1948-I «О гражданстве Российской Федерации» (утратила силу 1 июля 2002 года), согласно которой гражданами Российской Федерации являются лица, приобретшие гражданство Российской Федерации в соответствии с данным Законом; гражданство Российской Федерации является равным независимо от оснований его приобретения. Как следует из представленных материалов, заявительница полагает, что у ее матери должно быть гражданство Российской Федерации, т.к. она родилась в СССР в 1945 году, в связи с чем Н.Н.Малакович неоднократно 2 обращалась в различные инстанции с просьбой признать факт наличия гражданства у ее матери и выдать паспорт гражданина Российской Федерации. В многочисленных ответах заявительнице неоднократно разъяснялся порядок получения гражданства Российской Федерации, а также факт наличия у ее матери гражданства Республики Узбекистан, что подтверждается соответствующим паспортом. Кроме того, уполномоченным органом была проведена проверка, по итогам которой наличие гражданства Российской Федерации у матери заявительницы не установлено. Решением суда общей юрисдикции, с которым согласились суды вышестоящих инстанций, заявительнице отказано в удовлетворении ее требований о признании незаконным одного из ответов уполномоченного органа. Суды указали, что само по себе несогласие Н.Н.Малакович с доводами, изложенными в ответе на ее обращение, не свидетельствует о незаконности подобного ответа. По мнению заявительницы, оспариваемая норма позволяет произвольно определять круг лиц, являющихся гражданами Российской Федерации, а потому противоречит статьям 6, 17 (часть 2), 19 (часть 2), 27 (часть 2), 61 и 62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актами, приложенными к жалобе, не подтверждается применение оспариваемой нормы в конкретном деле заявительницы, связанном с оценкой соблюдения порядка рассмотрения ее обращения государственным органом. Кроме того, из жалобы следует, что Н.Н.Малакович оспаривает конституционность части первой статьи 2 Закона Российской Федерации «О гражданстве Российской Федерации» не в связи с нарушением своих прав, а в связи с нарушением, как она полагает, конституционных прав своей матери, однако Федеральным конституционным законом «О Конституционном Суде 3 Российской Федерации» не предусмотрено право гражданина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Малакович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