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Поросятникова Михаила Юрьевича на нарушение его конституционных прав пунктом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М.Ю.Поросятникова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М.Ю.Поросятников оспаривает конституционность пункта 4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среди прочего удовлетворены исковые требования гражданки А. к М.Ю.Поросятникову о признании принадлежащей ему доли (1/6) в праве собственности на квартиру незначительной и выплате компенсации. В передаче кассационной жалобы на эти судебные постановления и определение суда 2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2 и 40 (часть 1) Конституции Российской Федерации, поскольку оно позволяет суду по своему усмотрению лишать гражданина единственного жилья.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Поросятникова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