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616-О/2024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Науменко Владимира Ивановича на нарушение его конституционных прав статьей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В.И.Науменко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В.И.Науменко оспаривает конституционность статьи 390 «Полномочия кассационного суда общей юрисдикции» ГПК Российской Федерации. Как следует из представленных материалов, апелляционным определением суда апелляционной инстанции, оставленным без изменения кассационным судом общей юрисдикции, В.И.Науменко отказано в удовлетворении исковых требований к гражданке К. о взыскании неосновательного обогащения; встречные исковые требования о признании недействительным договора купли-продажи удовлетворены частично. 2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 По мнению В.И.Науменко, оспариваемое законоположение не соответствует статьям 8, 17 (часть 3), 18, 34 и 46 Конституции Российской Федерации, поскольку не наделяет суд кассационной инстанции полномочием оценивать приведенные в кассационной жалобе доводы о недобросовестном поведении участников судебного разбирательства, выразившемся в изъятии из материалов дела доказательств, которые могли бы иметь существенное значение для исхода дела.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390 ГПК Российской Федерации, находясь в системной связи с другими положениями главы 41 указанного Кодекса, регламентирующими производство в суде кассационной инстанции общей юрисдикции, предоставляют этому суду при проверке судебных постановлений право оценивать лишь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 подменяя тем самым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Вместе с тем данная норма не препятствует кассационному суду общей юрисдикции проверить соблюдение нижестоящими судами требований закона, в том числе при оценке доводов кассационной жалобы о недобросовестных действиях стороны по изъятию из материалов дела доказательств, и при необходимости устранить допущенные нарушения в пределах предоставленных ему законом полномочий. 3 Таким образом, оспариваемое законоположение не может расцениваться в качестве нарушающего конституционные права заявителя, в том числе право на судебную защиту. Проверка же того, были ли судами в конкретном деле допущены процессуальные нарушения,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Науменко Владимира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