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Герасимова Алексея Леонидовича на нарушение его конституционных прав пунктом 1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А.Л.Герасимова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Ц. и оставленным без изменения постановлениями судов апелляционной и кассационной инстанций, было удовлетворено ходатайство финансового управляющего должника и внесены изменения в Положение о порядке, условиях и сроках реализации имущества должника в части, касающейся реализации участниками общества преимущественного права покупки доли в уставном капитале, принадлежащей должнику. При этом суды исходили, в частности, из того, что предложенная финансовым управляющим редакция указанного Положения, предусматривающая направление нотариально удостоверенной 2 оферты, содержащей предложение о реализации участниками общества преимущественного права приобрести принадлежащую должнику долю в уставном капитале общества по цене, равной начальной цене на торгах, пропорционально размерам своих долей, а в случае неполучения такого согласия – ее реализация на торгах, соответствует положениям статьи 21 Федерального закона от 8 февраля 1998 года № 14-ФЗ «Об обществах с ограниченной ответственностью» и не противоречит правовой позиции Конституционного Суда Российской Федерации, изложенной в Постановлении от 16 мая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3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Герасимова Алексея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