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Никулина Валерия Романовича на нарушение его конституционных прав пунктом 1 статьи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В.Р.Никулина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были частично удовлетворены исковые требования гражданина В.Р.Никулина к обществу с ограниченной ответственностью о взыскании договорной неустойки за несвоевременную передачу объекта, компенсации расходов на устранение недостатков. Апелляционным определением указанное решение суда первой инстанции изменено в части размера неустойки, подлежащей взысканию, в остальной части решение суда оставлено без изменения. Определением кассационного суда общей юрисдикции названные судебные постановления оставлены без изменения. При этом суды исходили, в частности, из того, что исковая давность по неустойке за период более трех лет до дня предъявления иска о взыскании процентов будет истекшей, а за период менее трех лет до этого дня – не истекшей. 2 В.Р.Никулин оспаривает конституционность пункта 1 статьи 200 ГК Российской Федерации, согласно которому, 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 По мнению заявителя, данное законоположение противоречит статьям 1 (часть 1), 17 (части 1 и 3), 34 (часть 1), 35 (часть 1), 46 (часть 1) и 55 (часть 3) Конституции Российской Федерации в той мере, в какой на его основании решается вопрос об определении момента, с которого начинается течение срока исковой давности по предъявленным требованиям.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пункт 1 статьи 200 ГК Российской Федерации сформулирован таким образом, что наделяет суд необходимыми полномочиями по определению момента начала течения срока исковой давности исходя из фактических обстоятельств дела (Постановление от 4 июля 2022 года № 27- П; определения от 28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Никулина Валерия Романовича,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