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«СИБТЕК» на нарушение его конституционных прав частью 1 статьи 15.25 Кодекса Российской Федерации об административных правонарушениях, а также подпунктом «б» пункта 9 части 1 статьи 1 и частью 2 статьи 14 Федерального закона «О валютном регулировании и валютном контроле»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«СИБТЕК»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«СИБТЕК» (далее также – ООО «СИБТЕК») оспаривает конституционность следующих законоположений: части 1 статьи 15.25 «Нарушение валютного законодательства Российской Федерации и актов органов валютного регулирования» КоАП Российской Федерации; подпункта «б» пункта 9 части 1 статьи 1 «Основные понятия, используемые в настоящем Федеральном законе» и части 2 статьи 14 «Права и 2 обязанности резидентов при осуществлении валютных операций» Федерального закона от 10 декабря 2003 года № 173-ФЗ «О валютном регулировании и валютном контроле». Как следует из представленных материалов, решением арбитражного суда, с которым согласились вышестоящие суды, было отказано в удовлетворении требования ООО «СИБТЕК» о признании незаконным постановления о привлечении его к административной ответственности за нарушение валютного законодательства Российской Федерации, выразившееся в выплате заработной платы физическим лицам – нерезидентам наличными денежными средствами (часть 1 статьи 15.25 КоАП Российской Федерации). По мнению заявителя, оспариваемые законоположения не соответствуют статьям 8, 19 и 62 Конституции Российской Федерации, поскольку позволяют признавать приоритет валютного законодательства перед трудовым законодательством и допускают (в том числе вопреки ранее сложившейся судебной практике) необоснованное привлечение к административной ответственности в связи с осуществлением расчетов по выплате заработной платы, что, как полагает ООО «СИБТЕК», не является валютной операцией и должно квалифицироваться как исполнение обязанности по трудовому договору.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«СИБТЕК»,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