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Козловой Светланы Борисовны на нарушение ее конституционных прав частью 4 статьи 39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С.Б.Козловой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С.Б.Козлова оспаривает конституционность части 4 статьи 39 АПК Российской Федерации, согласно которой, если при рассмотрении дела в арбитражном суде выяснилось, что оно подлежит рассмотрению судом общей юрисдикции, арбитражный суд передает дело в верховный суд республики, краевой, областной суд, суд города федерального значения, суд автономной области или суд автономного округа того же субъекта Российской Федерации для направления его в суд общей юрисдикции, к подсудности которого оно отнесено законом. Определением арбитражного суда первой инстанции, вступившим в законную силу, дело, возбужденное по заявлению С.Б.Козловой о 2 возложении на налоговый орган обязанности отозвать у юридического лица разрешение на использование в его наименовании слов «садоводческое некоммерческое товарищество» и понудить это лицо внести изменения в учредительные документы, передано в областной суд общей юрисдикции для направления его в районный суд, к подсудности которого оно отнесено законом. Арбитражный суд указал, что спор относится к подсудности суда общей юрисдикции исходя как из состава участвующих в нем лиц, так и из характера спорных правоотношений. Определением судьи Верховного Суда Российской Федерации, с которым согласился заместитель Председателя Верховного Суда Российской Федерации, отказано в передаче кассационной жалобы С.Б.Козловой для рассмотрения в судебном заседании суда кассационной инстанции. По мнению заявительницы, оспариваемая норма не соответствует статьям 46, 47 (часть 1) и 56 (часть 3) Конституции Российской Федерации в той мере, в какой по смыслу, придаваемому ей правоприменительной практикой, она позволяет арбитражному суду произвольно и без учета мнения сторон определять подсудность спора и статус заявителя, а также содержит неопределенность, допускающую применение части 5 статьи 46 «Участие в деле нескольких истцов или ответчиков» того же Кодекса без учета части 41 его статьи 38 «Исключительная подсудность».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4 статьи 39 АПК Российской Федерации, закрепляющая обязанность арбитражного суда, выяснившего при рассмотрении дела, что оно подлежит рассмотрению судом общей юрисдикции, передать его в суд общей юрисдикции субъекта Российской Федерации (краевой, областной или равный по уровню) для направления его в надлежащий суд, служит гарантией реализации права каждого на рассмотрение его дела в том суде и тем судьей, к подсудности которых оно отнесено законом (статья 47, часть 1, Конституции Российской Федерации), не допускает ее произвольного 3 применения и не содержит неопределенности, влекущей необоснованное применение иных процессуальных норм, а потому не нарушает конституционных прав С.Б.Козловой в обозначенном в жалобе аспекте. Разрешение же вопроса о том, имелись ли основания для передачи спора с участием заявительницы арбитражным судом в суд общей юрисдикции, не входит в полномочия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Козловой Светланы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