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2833-О/2023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Гарбер Ангелины Владимировны на нарушение ее конституционных прав положением части третьей статьи 86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А.В.Гарбер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А.В.Гарбер оспаривает конституционность положения части третьей статьи 86 «Заключение эксперта» ГПК Российской Федерации, согласно которому заключение эксперта для суда необязательно и оценивается судом по правилам, установленным в статье 67 данного Кодекса. Как следует из представленных материалов, суд апелляционной инстанции, отменив решение суда первой инстанции, частично удовлетворил исковые требования гражданина К. к А.В.Гарбер о возмещении ущерба, причиненного в результате дорожно-транспортного происшествия, с чем согласился кассационный суд общей юрисдикции. В ходе рассмотрения дела назначалась судебная автотехническая экспертиза. 2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А.В.Гарбер, оспариваемое законоположение противоречит Конституции Российской Федерации, ее статьям 2, 15 (часть 1), 17 (часть 1), 18, 46 (часть 1) и 55 (часть 3), поскольку позволяет суду игнорировать содержащееся в нем предписание и не оценивать заключение эксперта наряду с иными доказательствами по делу.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Гарбер Ангелины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