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Рима Игоря Викторовича на нарушение его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И.В.Рима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И.В.Рим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с которыми также согласились суды вышестоящих инстанций, И.В.Риму отказано в удовлетворении заявления о пересмотре вступившего в законную силу решения того же суда по вновь открывшимся обстоятельствам. Определением судьи Верховного Суда Российской 2 Федерации, с чем согласился заместитель Председателя этого суда, отказано в передаче кассационной жалобы заявителя для рассмотрения в судебном заседании Судебной коллегии по гражданским делам этого суда. По мнению И.В.Рима, оспариваемая норма не соответствует статьям 19 (часть 1) и 46 (часть 1) Конституции Российской Федерации, поскольку она позволяет суду отказывать в пересмотре судебного постановления по вновь открывшимся обстоятельствам при наличии оправдательного приговора, которым опровергаются обстоятельства, установленные этим судебным постановлением по ранее рассмотренному гражданскому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Таким образом, пункт 1 части третьей статьи 392 ГПК Российской Федерации не может расцениваться в качестве нарушающего конституционные права И.В.Рима, при рассмотрении заявления которого о пересмотре решения суда по вновь открывшимся обстоятельствам суд отметил, что указанные им обстоятельства не имеют существенного значения для дела и не способны повлиять на выводы суда относительно предмета трудового спора, поскольку выводы суда, содержащиеся в приговоре, на обоснованность принятого судом решения не влияют. 3 Установление же того, могли ли обстоятельства, на которые ссылался заявитель, рассматриваться как существенные и служить основанием для пересмотра вступившего в законную силу судебного постановления по делу с его участием,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Рима Игоря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