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Деркача Виктора Петровича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В.П.Деркача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В.П.Деркач оспаривает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По мнению заявителя, оспариваемая норма, примененная в его деле судом, противоречит статьям 19 (часть 1), 46 (часть 1) и 55 (часть 3) 2 Конституции Российской Федерации, поскольку не позволяет работнику обратиться в суд за разрешением индивидуального трудового спора о невыплате или неполной выплате заработной платы и других причитающихся ему выплат в любое время в период действия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37 (часть 4) Конституции Российской Федерации признается право на индивидуальные и коллективные трудовые споры с использованием установленных федеральным законом способов их разрешения. Часть вторая статьи 392 Трудового кодекса Российской Федерации, закрепляющая порядок реализации данного конституционного права применительно к делам о выплате сумм заработной платы и других выплат, причитающихся работнику,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договором, и получения расчетного листка. Установленный оспариваемой нормой срок, выступая в качестве одного из необходимых правовых условий для достижения оптимального согласования интересов сторон трудовых отношений, не может быть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суд. Своевременность обращения за судебной защитой зависит от волеизъявления работника, а срок, пропущенный по уважительным причинам, подлежит восстановлению судом. 3 Следовательно, оспариваемое законоположение в системе действующего правового регулирования выступает необходимым элементом механизма, позволяющего работнику обратиться в суд за защитой нарушенного права, и не может расцениваться как нарушающее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Деркача Виктора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