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Управления Федеральной службы войск национальной гвардии Российской Федерации по Забайкальскому краю о проверке конституционности положений пункта 1 статьи 1180 Гражданского кодекса Российской Федерации, части 4 статьи 20 Федерального закона «Об оружии» Кодекса Российской Федерации об административных правонарушениях, а также пункта 8 постановления Пленума Верховного Суда Российской Федерации «О судебной практике по делам о наследовании»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Управления Федеральной службы войск национальной гвардии Российской Федерации по Забайкальскому краю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войск национальной гвардии Российской Федерации по Забайкальскому краю (далее также – территориальный орган Росгвардии) оспаривает конституционность пункта 1 статьи 1180 «Наследование вещей, ограниченно оборотоспособных» ГК Российской Федерации, части 4 статьи 20 «Продажа, дарение и наследование оружия» Федерального закона от 13 декабря 1996 года № 150-ФЗ «Об 2 оружии», а также пункта 8 постановления Пленума Верховного Суда Российской Федерации от 29 мая 2012 года № 9 «О судебной практике по делам о наследовании». Кроме того, заявитель просит пересмотреть судебные постановления по спору с его участием. Как следует из представленных материалов, решением суда общей юрисдикции, с которым согласились вышестоящие суды, отказано в удовлетворении требования заявителя, выступившего в споре граждан о наследовании оружия в качестве третьего лица с самостоятельными требованиями относительно предмета спора. По мнению территориального органа Росгвардии, оспариваемые положения не соответствуют Конституции Российской Федерации, поскольку в силу их неопределенности допускают по заявлению наследников включение в состав наследства оружия, которое наследодатель незаконно приобрел, не регистрировал, не ставил на учет и незаконно хранил.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(часть 2) Конституции Российской Федерации заявитель не отнесен к числу органов, имеющих право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Управления Федеральной службы войск национальной гвардии Российской Федерации по Забайкальскому краю,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