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Труханова Сергея Александровича на нарушение его конституционных прав статьей 15 Гражданского кодекса Российской Федерации и статьей 146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С.А.Труханова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С.А.Труханов оспаривает конституционность статьи 15 «Возмещение убытков» ГК Российской Федерации и статьи 146 «Возмещение ответчику убытков, причиненных обеспечением иска» ГПК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 и кассационным судом общей юрисдикции, С.А.Труханову отказано в удовлетворении исковых требований к Российской Федерации в лице Генеральной прокуратуры Российской Федерации и Минфину России о взыскании упущенной выгоды. Определением судьи Верховного Суда 2 Российской Федерации от 27 января 2023 года отказано в передаче кассационной жалобы заявителя для рассмотрения в судебном заседании Судебной коллегии по гражданским делам Верховного Суда Российской Федерации. В связи с этим С.А.Труханов просит признать оспариваемые законоположения не соответствующими статьям 19 (части 1 и 2), 40, 46 (часть 2) и 55 (часть 3) Конституции Российской Федерации в той мере, в какой они лишают граждан права на возмещение убытков в виде упущенной выгоды, возникшей вследствие применения судом мер по обеспечению иска. Кроме того, заявитель просит восстановить срок подачи жалобы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2 статьи 97 Федерального конституционного закона «О Конституционном Суде Российской Федерации» жалоба на нарушение законом конституционных прав и свобод допустима, если закон применен в конкретном деле, рассмотрение которого завершено в суде, при этом жалоба должна быть подана в срок не позднее одного года после рассмотрения дела в суде. Упомянутый годичный срок (пропуск которого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Труханова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