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Доронкина Вячеслава Геннадьевича на нарушение его конституционных прав подпунктом 4 статьи 1109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В.Г.Доронкина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В.Г.Доронкин оспаривает конституционность подпункта 4 статьи 1109 ГК Российской Федерации, устанавливающего, что не подлежат возврату в качестве неосновательного обогащения денежные суммы и иное имущество, предоставленные во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Как следует из представленных материалов, решением суда общей юрисдикции, оставленным без изменения определением суда апелляционной 2 инстанции, иск В.Г.Доронкина об истребовании движимого имущества из чужого незаконного владения оставлен без удовлетворения. Суд первой инстанции признал необоснованным довод заявителя о том, что спорное имущество было приобретено для личного пользования. Суд апелляционной инстанции указал, что заявитель нес расходы на обустройство квартиры ответчика в период их совместного проживания в отсутствие какого-либо обязательства перед последним, добровольно, безвозмездно и в силу их личных отношений – без встречного предоставления; приобретенное для себя имущество заявитель после разрыва отношений с ответчиком забрал.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подпункт 4 статьи 1109 ГК Российской Федерации противоречит статье 35 Конституции Российской Федерации, поскольку по смыслу, придаваемому ему правоприменительной практикой, допускает нарушение прав граждан на приобретение, использование имущества и распоряжение 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1109 ГК Российской Федерации, и, в частности, ее подпункт 4, основана на презумпции добросовестности и разумности действий участников гражданского оборота (пункт 5 статьи 10 ГК Российской Федерации), обеспечивает справедливый баланс их интересов и служит реализации предписаний статей 17 (часть 3), 35, 46 и 55 (часть 3) Конституции Российской Федерации (определения Конституционного Суда Российской Федерации от 25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Доронкина Вячеслава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