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Касенковой Лидии Ивановны на нарушение ее конституционных прав параграфом 2 главы 41 и главой 42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Л.И.Касенковой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Л.И.Касенкова оспаривает конституционность параграфа 2 главы 41 «Производство в суде кассационной инстанции» и главы 42 «Пересмотр по вновь открывшимся или новым обстоятельствам судебных постановлений, вступивших в законную силу» ГПК Российской Федерации. Как следует из представленных материалов, определением суда общей юрисдикции от 29 июня 2021 года, оставленным без изменения апелляционным определением от 18 августа 2021 года и определением кассационного суда общей юрисдикции от 11 января 2022 года, Л.И.Касенковой отказано в удовлетворении заявления о пересмотре по вновь открывшимся обстоятельствам вступившего в законную силу решения того же суда. 2 Определением судьи Верховного Суда Российской Федерации от 19 апреля 2022 года, с которым 21 июня 2022 года согласился заместитель Председателя этого суда,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Л.И.Касенковой, взаимосвязанные положения параграфа 2 главы 41 и главы 42 ГПК Российской Федерации противоречат Конституции Российской Федерации, ее статьям 2, 18, 19 (часть 1) и 46 (часть 1), поскольку позволяют не учитывать правовую позицию Конституционного Суда Российской Федерации при рассмотрении заявления о пересмотре судебного решения. Кроме того, заявительница просит отменить вынесенные по делу с ее участием судебные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жалоба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Наиболее поздним правоприменительным актом, подтверждающим применение оспариваемых положений в конкретном деле заявительницы, является письмо заместителя Председателя Верховного Суда Российской Федерации от 21 июня 2022 года. Учитывая, что первоначальная жалоба была подана Л.И.Касенковой в Конституционный Суд Российской 3 Федерации 28 февраля 2024 года, невозможно сделать вывод о соблюдении ею срока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Касенковой Лидии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