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857-О/2024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Кичулы Дмитрия Викторовича на нарушение его конституционных прав статьей 40117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Д.В.Кичулы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Д.В.Кичула, которому письмами судей Верховного Суда Российской Федерации возвращены без рассмотрения как повторные очередные жалобы о пересмотре вынесенных в его отношении судебных решений, просит признать не соответствующей статьям 45 (часть 2) и 46 (часть 1) Конституции Российской Федерации статью 40117 «Недопустимость внесения повторных кассационных жалобы, представления» УПК Российской Федерации. По утверждению заявителя, данная норма нарушает его права, поскольку позволяет оставлять без рассмотрения новую жалобу, поданную по 2 иным правовым основаниям, которые не выступали предметом проверки в кассационном порядке.</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Кичулы Дмитрия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