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2602-О/2024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Строговой Людмилы Яковлевны на нарушение ее конституционных прав частью 2 статьи 176, частью 1 статьи 307, частью 1 статьи 308 и частью 3 статьи 329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Л.Я.Строговой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Л.Я.Строгова оспаривает конституционность следующих положений Кодекса административного судопроизводства Российской Федерации: части 2 статьи 176, согласно которой суд основывает решение только на тех доказательствах, которые были исследованы в судебном заседании; части 1 статьи 307, в соответствии с которой суд апелляционной инстанции рассматривает административное дело в судебном заседании по правилам производства в суде первой инстанции с учетом особенностей, предусмотренных данным Кодексом; 2 части 1 статьи 308, устанавливающей, что суд апелляционной инстанции рассматривает административное дело в полном объеме и не связан основаниями и доводами, изложенными в апелляционных жалобе и возражениях относительно жалобы; части 3 статьи 329, предусматривающей, что суд кассационной инстанции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какой судебный акт должен быть принят при новом рассмотрении административного дела. Из представленных материалов следует, что решением суда общей юрисдикции, с которым согласились вышестоящие суды, Л.Я.Строговой отказано в удовлетворении административного искового заявления о признании незаконными решений налогового органа о привлечении ее к ответственности за нарушение законодательства о налогах и сборах. Суды подтвердили выводы налогового органа о том, что заявительницей была занижена налоговая база по налогу на доходы физических лиц при получении дохода от продажи земельного участка. По мнению заявительницы, оспариваемые нормы не соответствуют статьям 18, 19, 45, 46 и 47 Конституции Российской Федерации, поскольку позволяют судам произвольно исследовать доказательства по делу и препятствуют суду кассационной инстанции устанавливать обстоятельства, которые не были исследованы судами нижестоящих инстанций.</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нормы Кодекса административного судопроизводства Российской Федерации обязывают суд основывать решение только на тех доказательствах, которые были исследованы в судебном заседании, определяют порядок и пределы рассмотрения административного дела в суде 3 апелляционной инстанции, а также устанавливают полномочия суда кассационной инстанции. Тем самым данные нормы обеспечивают реализацию конституционного права на судебную защиту (статья 46 Конституции Российской Федерации), из которого,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Строговой Людмилы Яковлевны,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