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Мустафиной Антанины Александровны на нарушение ее конституционных прав статьей 129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А.А.Мустафиной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А.А.Мустафина оспаривает конституционность статьи 129 «Отмена судебного приказа» ГПК Российской Федерации. Как следует из представленных материалов, определением мирового судьи отменен судебный приказ, которым с А.А.Мустафиной в пользу юридического лица была взыскана задолженность по уплате взносов на капитальный ремонт и оплате жилищно-коммунальных услуг. По мнению заявительницы, оспариваемое законоположение противоречит Конституции Российской Федерации, ее статьям 15 (части 1 и 4), 17 (часть 1), 18, 19 (часть 1), 46 (часть 1), 52, 55 (часть 2) и 120 (часть 1), 2 поскольку позволяет судье, отменившему ранее вынесенный им судебный приказ, давать взыскателю разъяснения о дальнейшем порядке защиты его прав, наделяет судью несоразмерно широкими дискреционными полномочиями по толкованию федерального законодательства, в том числе позволяет ему дать такое толкование статье 129 ГПК Российской Федерации, которое ведет к нарушению требования части первой статьи 16 «Основания для отвода судьи» этого же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129 ГПК Российской Федерации предусматривает обязанность судьи отменить судебный приказ при поступлении от должника в течение десяти дней со дня получения этого приказа возражений относительно его исполнения. При этом в определении об отмене судебного приказа судья разъясняет взыскателю, что заявленное требование может быть предъявлено им в порядке искового производства. Из буквального содержания указанной нормы следует, что она предусматривает возможность рассмотрения судом в порядке искового производства тех требований, по которым ранее был вынесен и впоследствии отменен судебный приказ. Таким образом, статья 129 данного Кодекса выступает гарантией соблюдения прав должника при вынесении судебного приказа и не препятствует ему защищать свои права в рамках искового производства. Следовательно, оспариваемое законоположение, рассматриваемое с учетом того, что отмена судебного приказа сама по себе не свидетельствует о пристрастности вынесшего этот приказ судьи при рассмотрении им того же требования в порядке искового производства, не может расцениваться в качестве нарушающего конституционные права заявительницы. Исходя из изложенного и руководствуясь пунктом 2 части первой статьи 43, частью первой статьи 79, статьями 96 и 97 Федерального 3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Мустафиной Антанины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