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Анисимова Александра Игоревича и Анисимовой Татьяны Васильевны на нарушение их конституционных прав пунктом 1 статьи 246 и пунктом 1 статьи 247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А.И.Анисимова и Т.В.Анисимовой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А.И.Анисимов и Т.В.Анисимова, на которых возложена обязанность привести фасад многоквартирного дома в первоначальное состояние, в том числе демонтировать наружные блоки систем кондиционирования воздуха, установленные в отсутствие согласия всех собственников помещений в этом доме, оспаривают конституционность пункта 1 статьи 246 «Распоряжение имуществом, находящимся в долевой собственности» и пункта 1 статьи 247 «Владение и пользование имуществом, находящимся в долевой собственности» ГК Российской Федерации. 2 По мнению заявителей, оспариваемые нормы не соответствуют статьям 20 (часть 1), 35 (часть 2), 41 (часть 1) и 55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они возлагают на собственника помещения обязанность получить согласие всех собственников помещений в многоквартирном доме для использования принадлежащего им общего имущества, что является невыполнимым требованием и лишает такого собственника права пользоваться своим имуществом, в том числе жизненно необходимым.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Анисимова Александра Игоревича и Анисимовой Татьяны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