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Страхолиса Дмитро Александровича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Д.А.Страхолиса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Д.А.Страхолис просит проверить на соответствие Конституции Российской Федерации статью 40117 «Недопустимость внесения повторных кассационных жалобы, представления» УПК Российской Федерации – со ссылкой на которую ему судьями возвращались как повторные жалобы о пересмотре вынесенного в отношении него обвинительного приговора и последующих судебных решений – в той мере, в какой она нарушает его право на пересмотр приговора судом вышестоящей инстанции. 2 Также заявитель просит признать нарушающим его конституционные права конкретный ответ судьи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Страхолиса Дмитро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