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Титова Александра Владимировича на нарушение его конституционных прав и конституционных прав его несовершеннолетней дочери пунктом 1 статьи 1102 и подпунктом 3 статьи 1109 Гражданского кодекса Российской Федерации, а также пунктом 2 статьи 116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А.В.Титова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А.В.Титов, действующий в своих интересах и в интересах своей несовершеннолетней дочери, оспаривает конституционность пункта 1 статьи 1102 «Обязанность возвратить неосновательное обогащение» и подпункта 3 статьи 1109 «Неосновательное обогащение, не подлежащее возврату» ГК Российской Федерации, а также пункта 2 статьи 116 «Недопустимость зачета и обратного взыскания алиментов» Семейного кодекса Российской Федерации. 2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требования А.В.Титова о взыскании с матери его несовершеннолетней дочери неосновательного обогащения, предъявленного, как указал суд апелляционной инстанции, в интересах самого заявителя и его несовершеннолетней дочери. В обоснование иска А.В.Титов ссылался на уплату алиментов после вступления в законную силу решения суда, которым место жительства дочери было определено с отцом. По мнению заявителя, оспариваемые положения противоречат статьям 1 (часть 1), 4 (часть 2), 15 (части 1 и 2), 17, 18, 19 (части 1 и 2), 35 (части 1 и 2), 37 (часть 3), 38 (части 1 и 2), 45, 46 (части 1 и 2) и 55 (часть 3) Конституции Российской Федерации, поскольку они препятствуют взысканию как неосновательного обогащения с родителя несовершеннолетнего ребенка денежных средств, уплаченных в качестве алиментов на ребенка с момента вступления в законную силу решения суда об определении места жительства ребенка со вторым родителем – плательщиком алиментов до прекращения взыскания алиментов. А.В.Титов просит признать внутригосударственные средства судебной защиты исчерпанными.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Титова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