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1804-О/2023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Колыванова Романа Сергеевича на нарушение его конституционных прав статьей 40117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Р.С.Колыванова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судьи Верховного Суда Российской Федерации от 29 марта 2023 года со ссылкой на статью 40117 УПК Российской Федерации гражданину Р.С.Колыванову возвращена без рассмотрения кассационная жалоба на вынесенные в отношении него судебные решения. В этой связи заявитель утверждает, что статья 40117 «Недопустимость внесения повторных кассационных жалобы, представления» УПК Российской Федерации противоречит Конституции Российской Федерации, поскольку лишает его возможности обжаловать приговор и реализовать право на защиту в полном объеме.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40117 УПК Российской Федерации – согласно которой не допускается внесение повторных кассационных жалобы, представления по тем же правовым основаниям, теми же лицами в тот же суд кассационной инстанции, если ранее эти жалоба или представление в отношении того же лица рассматривались этим судом в судебном заседании либо были оставлены без удовлетворения постановлением судьи, – не может,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Колыванова Романа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