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Щербатова Александра Алексеевича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А.А.Щербатова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А.А.Щербатов, очередные кассационные жалобы которого на вынесенные в его отношении судебные решения возвращены без рассмотрения как повторные письмами судей Верховного Суда Российской Федерации от 31 мая 2023 года и от 10 июля 2023 года, просит признать не соответствующей статьям 15 (часть 4), 18, 21 (часть 1), 45, 46 и 55 (части 2 и 3) Конституции Российской Федерации статью 40117 «Недопустимость внесения повторных кассационных жалобы, представления» УПК Российской Федерации. По утверждению заявителя, данная норма нарушает его права, поскольку затрудняет реализацию права на судебную защиту и ограничивает право на обжалование приговора.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Щербатова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