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статей 198 «Содержание решения суда», 329 «Постановление суда апелляционной инстанции», 3901 «Определение кассационного суда общей юрисдикции» 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В.А.Дорохину отказано в удовлетворении исковых требований к государственному казенному учреждению о признании действий 2 незаконными, возложении обязанности осуществить действия по восстановлению права путем выплаты компенсации.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В.А.Дорохина, оспариваемые законоположения противоречат статьям 15 (часть 1), 19 (часть 1) и 46 (части 1 и 2) Конституции Российской Федерации, поскольку позволяют судам не указывать мотивы, по которым отклонены доводы заявителя, и нормы права, на которые он ссылался в обоснование своих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закрепляющие требования к содержанию судебных постановлений суда первой инстанции, суда апелляционной инстанции, кассационного суда общей юрисдикции и судьи судебной коллегии Верховного Суда Российской Федерации, в том числе возлагающие на суд обязанность указывать мотивы, по которым он пришел к своим выводам, а при оставлении апелляционной и кассационной жалоб без удовлетворения – мотивы, по которым доводы, приводимые в этих жалобах, отклоняются, а также мотивы, по которым отказано в передаче кассационной жалобы для рассмотрения в судебном заседании суда кассационной инстанции, являются процессуальными гарантиями правильного рассмотрения и разрешения судами гражданских дел, призваны обеспечить принятие правосудных судебных постановлений и не могут расцениваться в качестве нарушающих конституционные права В.А.Дорохина, обозначенные в жалобе. Доводы заявителя свидетельствуют о том, что нарушение своих конституционных прав он связывает не с содержанием оспариваемых норм, а с имевшим место, по его мнению, невыполнением судами предписаний 3 перечисленных им законоположений. Тем самым В.А.Дорохин, по существу, предлагает дать оценку принятым по его гражданскому делу судебным постановлениям, в том числе с точки зрения полноты рассмотрения судами заявленных им требований и приведенных доводов, что требует установления фактических обстоятельств и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