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Самсонова Сергея Вячеславовича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С.В.Самсонова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13 апреля 2022 года очередная жалоба гражданина С.В.Самсонова возвращена без рассмотрения как повторная с разъяснением, что в удовлетворении доводов его предшествующих обращений в 2021 году отказано судьей и заместителем Председателя Верховного Суда Российской Федерации, а также что вновь поданная жалоба не содержит ссылок на какие-либо новые правовые основания для пересмотра вынесенных в его отношении судебных актов в рамках кассационного производства. В этой связи С.В.Самсонов просит признать не соответствующей статьям 45 (часть 2) и 50 (часть 3) Конституции Российской Федерации 2 статью 40117 «Недопустимость внесения повторных кассационных жалобы, представления» УПК Российской Федерации, утверждая, что данная норма нарушает его права, поскольку позволяет отказывать в приеме повторных кассационных жалоб и тем самым ограничивает ему доступ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Самсонова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