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2099-О/2023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«Московская кардолентная фабрика» на нарушение его конституционных прав частью 5 статьи 9.5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акционерного общества «Московская кардолентная фабрика»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«Московская кардолентная фабрика» оспаривает конституционность части 5 статьи 9.5 «Нарушение установленного порядка строительства, реконструкции, капитального ремонта объекта капитального строительства, ввода его в эксплуатацию» КоАП Российской Федерации. Из представленных материалов следует, что постановлением Комитета государственного строительного надзора города Москвы заявитель был признан виновным в совершении административного правонарушения, предусмотренного частью 5 статьи 9.5 КоАП Российской Федерации. Решением арбитражного суда, с которым согласилась Судебная коллегия по 2 экономическим спорам Верховного Суда Российской Федерации, данное постановление оставлено без изменения. Суды пришли к выводу о том, что заявитель осуществляет эксплуатацию объекта капитального строительства без разрешения на ввод его в эксплуатацию после реконструкции (возведение чердака по всему периметру здания). При этом суды указали на отсутствие в конкретном случае препятствий для оформления в установленном порядке указанного разрешения. По мнению заявителя, оспариваемое законоположение не соответствует статьям 8 (часть 1), 15 (часть 2), 17 (часть 3), 19 (часть 1), 34 (часть 1), 35 (части 1 и 3), 46 (часть 1) и 55 (части 1 и 3) Конституции Российской Федерации, поскольку принуждает к формальному соблюдению требований для получения разрешения на ввод в эксплуатацию объекта капитального строительства, признанного судом соответствующим градостроительным нормам.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ранее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«Московская кардолентная фабрика»,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