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«ТЭП-Полис»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«ТЭП-Полис»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«ТЭП-Полис» (далее также – АО «ТЭП- Полис»)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АО «ТЭП-Полис» было уведомлено заместителем Председателя Верховного Суда Российской Федерации об отсутствии оснований для несогласия с определением судьи этого суда, которым заявителю было отказано в передаче кассационной жалобы для рассмотрения в судебном заседании суда кассационной инстанции. 2 По мнению АО «ТЭП-Полис», часть 8 статьи 2916 АПК Российской Федерации по смыслу, придаваемому ей в системе действующего правового регулирования сложившейся правоприменительной практикой, противоречит статьям 17, 18, 46 (часть 1), 47 (часть 1), 52, 118 (часть 1) и 120 (часть 1) Конституции Российской Федерации, поскольку позволяет заместителю Председателя Верховного Суда Российской Федерации рассматривать поданную в порядке, предусмотренном частью 8 статьи 2916 АПК Российской Федерации, жалобу, которая была адресована непосредственно Председателю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«ТЭП-Полис»,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